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乐山海棠实验中学</w:t>
      </w:r>
    </w:p>
    <w:tbl>
      <w:tblPr>
        <w:tblStyle w:val="5"/>
        <w:tblpPr w:leftFromText="180" w:rightFromText="180" w:vertAnchor="page" w:horzAnchor="page" w:tblpX="1035" w:tblpY="1876"/>
        <w:tblOverlap w:val="never"/>
        <w:tblW w:w="982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09"/>
        <w:gridCol w:w="2168"/>
        <w:gridCol w:w="450"/>
        <w:gridCol w:w="1210"/>
        <w:gridCol w:w="184"/>
        <w:gridCol w:w="824"/>
        <w:gridCol w:w="383"/>
        <w:gridCol w:w="1077"/>
        <w:gridCol w:w="85"/>
        <w:gridCol w:w="153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909" w:type="dxa"/>
            <w:vAlign w:val="center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招标单位</w:t>
            </w:r>
          </w:p>
        </w:tc>
        <w:tc>
          <w:tcPr>
            <w:tcW w:w="7911" w:type="dxa"/>
            <w:gridSpan w:val="9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乐山市市中区海棠实验中学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909" w:type="dxa"/>
            <w:vAlign w:val="center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工程项目名称</w:t>
            </w:r>
          </w:p>
        </w:tc>
        <w:tc>
          <w:tcPr>
            <w:tcW w:w="7911" w:type="dxa"/>
            <w:gridSpan w:val="9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乐山海棠中学防雨</w:t>
            </w:r>
            <w:r>
              <w:rPr>
                <w:sz w:val="28"/>
                <w:szCs w:val="28"/>
              </w:rPr>
              <w:t>改造</w:t>
            </w:r>
            <w:r>
              <w:rPr>
                <w:rFonts w:hint="eastAsia"/>
                <w:sz w:val="28"/>
                <w:szCs w:val="28"/>
              </w:rPr>
              <w:t>工程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909" w:type="dxa"/>
            <w:vAlign w:val="center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工程内容</w:t>
            </w:r>
          </w:p>
        </w:tc>
        <w:tc>
          <w:tcPr>
            <w:tcW w:w="2168" w:type="dxa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采光雨棚</w:t>
            </w:r>
            <w:r>
              <w:rPr>
                <w:sz w:val="28"/>
                <w:szCs w:val="28"/>
              </w:rPr>
              <w:t>及</w:t>
            </w:r>
            <w:r>
              <w:rPr>
                <w:rFonts w:hint="eastAsia"/>
                <w:sz w:val="28"/>
                <w:szCs w:val="28"/>
              </w:rPr>
              <w:t>塑钢</w:t>
            </w:r>
            <w:r>
              <w:rPr>
                <w:sz w:val="28"/>
                <w:szCs w:val="28"/>
              </w:rPr>
              <w:t>外窗</w:t>
            </w:r>
          </w:p>
        </w:tc>
        <w:tc>
          <w:tcPr>
            <w:tcW w:w="1660" w:type="dxa"/>
            <w:gridSpan w:val="2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施工工期</w:t>
            </w:r>
          </w:p>
        </w:tc>
        <w:tc>
          <w:tcPr>
            <w:tcW w:w="1391" w:type="dxa"/>
            <w:gridSpan w:val="3"/>
          </w:tcPr>
          <w:p>
            <w:pPr>
              <w:spacing w:line="120" w:lineRule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一个月</w:t>
            </w:r>
          </w:p>
        </w:tc>
        <w:tc>
          <w:tcPr>
            <w:tcW w:w="1077" w:type="dxa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工程量</w:t>
            </w:r>
          </w:p>
        </w:tc>
        <w:tc>
          <w:tcPr>
            <w:tcW w:w="1615" w:type="dxa"/>
            <w:gridSpan w:val="2"/>
          </w:tcPr>
          <w:p>
            <w:pPr>
              <w:spacing w:line="1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采光雨棚： 约270平米</w:t>
            </w:r>
          </w:p>
          <w:p>
            <w:pPr>
              <w:spacing w:line="12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塑钢窗</w:t>
            </w:r>
            <w:r>
              <w:rPr>
                <w:sz w:val="24"/>
              </w:rPr>
              <w:t>：</w:t>
            </w:r>
            <w:r>
              <w:rPr>
                <w:rFonts w:hint="eastAsia"/>
                <w:sz w:val="24"/>
              </w:rPr>
              <w:t xml:space="preserve">   约230平米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1" w:hRule="atLeast"/>
        </w:trPr>
        <w:tc>
          <w:tcPr>
            <w:tcW w:w="1909" w:type="dxa"/>
            <w:vAlign w:val="center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32"/>
                <w:szCs w:val="32"/>
              </w:rPr>
              <w:t>投标方式</w:t>
            </w:r>
          </w:p>
        </w:tc>
        <w:tc>
          <w:tcPr>
            <w:tcW w:w="7911" w:type="dxa"/>
            <w:gridSpan w:val="9"/>
          </w:tcPr>
          <w:p>
            <w:pPr>
              <w:spacing w:line="120" w:lineRule="auto"/>
              <w:rPr>
                <w:rFonts w:ascii="宋体" w:hAnsi="宋体" w:eastAsia="宋体" w:cs="宋体"/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按招标方提供的施工图固定</w:t>
            </w:r>
            <w:r>
              <w:rPr>
                <w:rFonts w:ascii="宋体" w:hAnsi="宋体" w:eastAsia="宋体" w:cs="宋体"/>
                <w:bCs/>
                <w:color w:val="000000"/>
                <w:sz w:val="28"/>
                <w:szCs w:val="28"/>
              </w:rPr>
              <w:t>单价</w:t>
            </w: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包干</w:t>
            </w:r>
            <w:r>
              <w:rPr>
                <w:rFonts w:ascii="宋体" w:hAnsi="宋体" w:eastAsia="宋体" w:cs="宋体"/>
                <w:bCs/>
                <w:color w:val="000000"/>
                <w:sz w:val="28"/>
                <w:szCs w:val="28"/>
              </w:rPr>
              <w:t>。</w:t>
            </w: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（包含人工</w:t>
            </w:r>
            <w:r>
              <w:rPr>
                <w:rFonts w:ascii="宋体" w:hAnsi="宋体" w:eastAsia="宋体" w:cs="宋体"/>
                <w:bCs/>
                <w:color w:val="000000"/>
                <w:sz w:val="28"/>
                <w:szCs w:val="28"/>
              </w:rPr>
              <w:t>、材料、机械、措施、</w:t>
            </w: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施工过程中所有安全管理和全部安全责任</w:t>
            </w: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  <w:lang w:eastAsia="zh-CN"/>
              </w:rPr>
              <w:t>、民工意外保险费、</w:t>
            </w:r>
            <w:r>
              <w:rPr>
                <w:rFonts w:ascii="宋体" w:hAnsi="宋体" w:eastAsia="宋体" w:cs="宋体"/>
                <w:bCs/>
                <w:color w:val="000000"/>
                <w:sz w:val="28"/>
                <w:szCs w:val="28"/>
              </w:rPr>
              <w:t>税收等</w:t>
            </w: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），按每平米工程造价投标报价。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2" w:hRule="atLeast"/>
        </w:trPr>
        <w:tc>
          <w:tcPr>
            <w:tcW w:w="1909" w:type="dxa"/>
            <w:vAlign w:val="center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发标时间</w:t>
            </w:r>
          </w:p>
        </w:tc>
        <w:tc>
          <w:tcPr>
            <w:tcW w:w="2618" w:type="dxa"/>
            <w:gridSpan w:val="2"/>
          </w:tcPr>
          <w:p>
            <w:pPr>
              <w:spacing w:line="660" w:lineRule="exact"/>
              <w:rPr>
                <w:sz w:val="24"/>
              </w:rPr>
            </w:pPr>
            <w:r>
              <w:rPr>
                <w:rFonts w:hint="eastAsia"/>
                <w:bCs/>
                <w:color w:val="000000"/>
                <w:sz w:val="28"/>
                <w:szCs w:val="28"/>
              </w:rPr>
              <w:t>2019年11月18日</w:t>
            </w:r>
          </w:p>
        </w:tc>
        <w:tc>
          <w:tcPr>
            <w:tcW w:w="1394" w:type="dxa"/>
            <w:gridSpan w:val="2"/>
          </w:tcPr>
          <w:p>
            <w:pPr>
              <w:spacing w:line="120" w:lineRule="auto"/>
              <w:jc w:val="left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投标时间</w:t>
            </w:r>
          </w:p>
        </w:tc>
        <w:tc>
          <w:tcPr>
            <w:tcW w:w="3899" w:type="dxa"/>
            <w:gridSpan w:val="5"/>
          </w:tcPr>
          <w:p>
            <w:pPr>
              <w:spacing w:line="120" w:lineRule="auto"/>
              <w:jc w:val="left"/>
              <w:rPr>
                <w:rFonts w:hint="eastAsia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  <w:lang w:eastAsia="zh-CN"/>
              </w:rPr>
              <w:t>19年</w:t>
            </w: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11月22日10点—</w:t>
            </w:r>
            <w:r>
              <w:rPr>
                <w:rFonts w:ascii="宋体" w:hAnsi="宋体"/>
                <w:bCs/>
                <w:color w:val="000000"/>
                <w:sz w:val="28"/>
                <w:szCs w:val="28"/>
              </w:rPr>
              <w:t>17</w:t>
            </w: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点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6" w:hRule="atLeast"/>
        </w:trPr>
        <w:tc>
          <w:tcPr>
            <w:tcW w:w="1909" w:type="dxa"/>
            <w:vAlign w:val="center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32"/>
                <w:szCs w:val="32"/>
              </w:rPr>
              <w:t>投标要求</w:t>
            </w:r>
          </w:p>
        </w:tc>
        <w:tc>
          <w:tcPr>
            <w:tcW w:w="7911" w:type="dxa"/>
            <w:gridSpan w:val="9"/>
          </w:tcPr>
          <w:p>
            <w:pPr>
              <w:spacing w:line="4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1、投标人</w:t>
            </w:r>
            <w:r>
              <w:rPr>
                <w:rFonts w:ascii="宋体" w:hAnsi="宋体"/>
                <w:bCs/>
                <w:color w:val="000000"/>
                <w:sz w:val="28"/>
                <w:szCs w:val="28"/>
              </w:rPr>
              <w:t>具有</w:t>
            </w:r>
            <w:r>
              <w:rPr>
                <w:rFonts w:hint="eastAsia"/>
                <w:snapToGrid w:val="0"/>
                <w:sz w:val="28"/>
                <w:szCs w:val="28"/>
              </w:rPr>
              <w:t>建设行政主管部门颁发的建筑工程施工总承包叁级及</w:t>
            </w:r>
            <w:r>
              <w:rPr>
                <w:snapToGrid w:val="0"/>
                <w:sz w:val="28"/>
                <w:szCs w:val="28"/>
              </w:rPr>
              <w:t>以上</w:t>
            </w:r>
            <w:r>
              <w:rPr>
                <w:rFonts w:hint="eastAsia"/>
                <w:snapToGrid w:val="0"/>
                <w:sz w:val="28"/>
                <w:szCs w:val="28"/>
              </w:rPr>
              <w:t>或</w:t>
            </w:r>
            <w:r>
              <w:rPr>
                <w:snapToGrid w:val="0"/>
                <w:sz w:val="28"/>
                <w:szCs w:val="28"/>
              </w:rPr>
              <w:t>建筑装饰装修二级</w:t>
            </w:r>
            <w:r>
              <w:rPr>
                <w:rFonts w:hint="eastAsia"/>
                <w:snapToGrid w:val="0"/>
                <w:sz w:val="28"/>
                <w:szCs w:val="28"/>
              </w:rPr>
              <w:t>及以上资质；</w:t>
            </w: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2、投标人按施工图要求，以每平米建造单价投标报价,且将投标报价书密封后提交</w:t>
            </w:r>
            <w:r>
              <w:rPr>
                <w:rFonts w:hint="eastAsia" w:ascii="宋体" w:hAnsi="宋体"/>
                <w:bCs/>
                <w:color w:val="000000"/>
                <w:sz w:val="28"/>
                <w:szCs w:val="28"/>
                <w:lang w:val="en-US" w:eastAsia="zh-CN"/>
              </w:rPr>
              <w:t>招标办</w:t>
            </w:r>
            <w:bookmarkStart w:id="0" w:name="_GoBack"/>
            <w:bookmarkEnd w:id="0"/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8" w:hRule="atLeast"/>
        </w:trPr>
        <w:tc>
          <w:tcPr>
            <w:tcW w:w="1909" w:type="dxa"/>
            <w:vAlign w:val="center"/>
          </w:tcPr>
          <w:p>
            <w:pPr>
              <w:spacing w:line="660" w:lineRule="exact"/>
              <w:rPr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32"/>
                <w:szCs w:val="32"/>
              </w:rPr>
              <w:t>投标</w:t>
            </w:r>
            <w:r>
              <w:rPr>
                <w:rFonts w:hint="eastAsia" w:ascii="黑体" w:hAnsi="黑体" w:eastAsia="黑体"/>
                <w:bCs/>
                <w:color w:val="000000"/>
                <w:sz w:val="32"/>
                <w:szCs w:val="32"/>
                <w:lang w:eastAsia="zh-CN"/>
              </w:rPr>
              <w:t>咨询</w:t>
            </w:r>
          </w:p>
        </w:tc>
        <w:tc>
          <w:tcPr>
            <w:tcW w:w="7911" w:type="dxa"/>
            <w:gridSpan w:val="9"/>
          </w:tcPr>
          <w:p>
            <w:pPr>
              <w:spacing w:line="120" w:lineRule="auto"/>
              <w:rPr>
                <w:rFonts w:hint="eastAsia" w:ascii="宋体" w:hAnsi="宋体"/>
                <w:bCs/>
                <w:color w:val="000000"/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  <w:lang w:eastAsia="zh-CN"/>
              </w:rPr>
              <w:t>投标地点：白燕路239号</w:t>
            </w:r>
            <w:r>
              <w:rPr>
                <w:rFonts w:hint="eastAsia" w:ascii="宋体" w:hAnsi="宋体"/>
                <w:bCs/>
                <w:color w:val="000000"/>
                <w:sz w:val="28"/>
                <w:szCs w:val="28"/>
              </w:rPr>
              <w:t>四川惠灵教育投资有限公司招标办</w:t>
            </w:r>
          </w:p>
          <w:p>
            <w:pPr>
              <w:spacing w:line="120" w:lineRule="auto"/>
              <w:rPr>
                <w:rFonts w:hint="default"/>
                <w:sz w:val="28"/>
                <w:szCs w:val="28"/>
                <w:lang w:val="en-US"/>
              </w:rPr>
            </w:pPr>
            <w:r>
              <w:rPr>
                <w:rFonts w:hint="eastAsia" w:ascii="宋体" w:hAnsi="宋体"/>
                <w:bCs/>
                <w:color w:val="000000"/>
                <w:sz w:val="28"/>
                <w:szCs w:val="28"/>
                <w:lang w:eastAsia="zh-CN"/>
              </w:rPr>
              <w:t>投标联系电话：13668370952（杨</w:t>
            </w:r>
            <w:r>
              <w:rPr>
                <w:rFonts w:hint="eastAsia" w:ascii="宋体" w:hAnsi="宋体"/>
                <w:bCs/>
                <w:color w:val="000000"/>
                <w:sz w:val="28"/>
                <w:szCs w:val="28"/>
                <w:lang w:val="en-US" w:eastAsia="zh-CN"/>
              </w:rPr>
              <w:t>老师</w:t>
            </w:r>
            <w:r>
              <w:rPr>
                <w:rFonts w:hint="eastAsia" w:ascii="宋体" w:hAnsi="宋体"/>
                <w:bCs/>
                <w:color w:val="000000"/>
                <w:sz w:val="28"/>
                <w:szCs w:val="28"/>
                <w:lang w:eastAsia="zh-CN"/>
              </w:rPr>
              <w:t>）</w:t>
            </w:r>
            <w:r>
              <w:rPr>
                <w:rFonts w:hint="eastAsia" w:ascii="宋体" w:hAnsi="宋体"/>
                <w:bCs/>
                <w:color w:val="000000"/>
                <w:sz w:val="28"/>
                <w:szCs w:val="28"/>
                <w:lang w:val="en-US" w:eastAsia="zh-CN"/>
              </w:rPr>
              <w:t>13990330415（范老师）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1" w:hRule="atLeast"/>
        </w:trPr>
        <w:tc>
          <w:tcPr>
            <w:tcW w:w="1909" w:type="dxa"/>
            <w:vAlign w:val="center"/>
          </w:tcPr>
          <w:p>
            <w:pPr>
              <w:spacing w:line="120" w:lineRule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工程项目咨询</w:t>
            </w:r>
          </w:p>
        </w:tc>
        <w:tc>
          <w:tcPr>
            <w:tcW w:w="7911" w:type="dxa"/>
            <w:gridSpan w:val="9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13980269782（范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老师</w:t>
            </w:r>
            <w:r>
              <w:rPr>
                <w:rFonts w:hint="eastAsia"/>
                <w:sz w:val="28"/>
                <w:szCs w:val="28"/>
              </w:rPr>
              <w:t>），15082225008（尹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老师</w:t>
            </w:r>
            <w:r>
              <w:rPr>
                <w:rFonts w:hint="eastAsia"/>
                <w:sz w:val="28"/>
                <w:szCs w:val="28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1" w:hRule="atLeast"/>
        </w:trPr>
        <w:tc>
          <w:tcPr>
            <w:tcW w:w="1909" w:type="dxa"/>
            <w:vAlign w:val="center"/>
          </w:tcPr>
          <w:p>
            <w:pPr>
              <w:spacing w:line="120" w:lineRule="auto"/>
              <w:rPr>
                <w:b/>
                <w:bCs/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工程施工说明</w:t>
            </w:r>
          </w:p>
        </w:tc>
        <w:tc>
          <w:tcPr>
            <w:tcW w:w="7911" w:type="dxa"/>
            <w:gridSpan w:val="9"/>
          </w:tcPr>
          <w:p>
            <w:pPr>
              <w:spacing w:line="15" w:lineRule="auto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1、按施工图集中所标注的技术参数与工艺要求施工（详见附件）。</w:t>
            </w:r>
          </w:p>
          <w:p>
            <w:pPr>
              <w:spacing w:line="15" w:lineRule="auto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2、招标方提供电子图集及参考图文件，文件中标注有相应参数与要求。</w:t>
            </w:r>
          </w:p>
          <w:p>
            <w:pPr>
              <w:spacing w:line="15" w:lineRule="auto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3、在施工过程中，如有增减工程量，在竣工验收时按中标单价按实结算。</w:t>
            </w:r>
          </w:p>
          <w:p>
            <w:pPr>
              <w:spacing w:line="15" w:lineRule="auto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4、工程报价为全包含税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单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价。即：包工、包料、包安全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（含意外保险）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以及工程施工过程中与竣工后所有垃圾清运处理、</w:t>
            </w:r>
            <w:r>
              <w:rPr>
                <w:rFonts w:ascii="宋体" w:hAnsi="宋体"/>
                <w:bCs/>
                <w:color w:val="000000"/>
                <w:sz w:val="24"/>
              </w:rPr>
              <w:t>质量保修。（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保修</w:t>
            </w:r>
            <w:r>
              <w:rPr>
                <w:rFonts w:ascii="宋体" w:hAnsi="宋体"/>
                <w:bCs/>
                <w:color w:val="000000"/>
                <w:sz w:val="24"/>
              </w:rPr>
              <w:t>期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2年</w:t>
            </w:r>
            <w:r>
              <w:rPr>
                <w:rFonts w:ascii="宋体" w:hAnsi="宋体"/>
                <w:bCs/>
                <w:color w:val="000000"/>
                <w:sz w:val="24"/>
              </w:rPr>
              <w:t>）</w:t>
            </w:r>
          </w:p>
          <w:p>
            <w:pPr>
              <w:spacing w:line="15" w:lineRule="auto"/>
              <w:jc w:val="left"/>
              <w:rPr>
                <w:rFonts w:ascii="宋体" w:hAnsi="宋体"/>
                <w:bCs/>
                <w:color w:val="000000"/>
                <w:sz w:val="24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5、中标人负责施工过程中与学校正常行课协调处理，</w:t>
            </w:r>
            <w:r>
              <w:rPr>
                <w:rFonts w:ascii="宋体" w:hAnsi="宋体"/>
                <w:bCs/>
                <w:color w:val="000000"/>
                <w:sz w:val="24"/>
              </w:rPr>
              <w:t>不得影响学校行课。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8" w:hRule="atLeast"/>
        </w:trPr>
        <w:tc>
          <w:tcPr>
            <w:tcW w:w="1909" w:type="dxa"/>
            <w:vAlign w:val="center"/>
          </w:tcPr>
          <w:p>
            <w:pPr>
              <w:spacing w:line="660" w:lineRule="exact"/>
              <w:rPr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32"/>
                <w:szCs w:val="32"/>
              </w:rPr>
              <w:t>验收标准</w:t>
            </w:r>
          </w:p>
        </w:tc>
        <w:tc>
          <w:tcPr>
            <w:tcW w:w="7911" w:type="dxa"/>
            <w:gridSpan w:val="9"/>
          </w:tcPr>
          <w:p>
            <w:pPr>
              <w:spacing w:line="400" w:lineRule="exac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Cs/>
                <w:color w:val="000000"/>
                <w:sz w:val="28"/>
                <w:szCs w:val="28"/>
              </w:rPr>
              <w:t>按业主方提供的参照施工图集要求验收。经业主方同意的增减工程量按实计算。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atLeast"/>
        </w:trPr>
        <w:tc>
          <w:tcPr>
            <w:tcW w:w="1909" w:type="dxa"/>
            <w:vAlign w:val="center"/>
          </w:tcPr>
          <w:p>
            <w:pPr>
              <w:spacing w:line="660" w:lineRule="exact"/>
              <w:rPr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32"/>
                <w:szCs w:val="32"/>
              </w:rPr>
              <w:t>付款方式</w:t>
            </w:r>
          </w:p>
        </w:tc>
        <w:tc>
          <w:tcPr>
            <w:tcW w:w="4836" w:type="dxa"/>
            <w:gridSpan w:val="5"/>
          </w:tcPr>
          <w:p>
            <w:pPr>
              <w:spacing w:line="400" w:lineRule="exact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/>
                <w:bCs/>
                <w:color w:val="000000"/>
                <w:sz w:val="24"/>
              </w:rPr>
              <w:t>工程完工验收合格后支付95%工程款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，剩余</w:t>
            </w:r>
            <w:r>
              <w:rPr>
                <w:rFonts w:hint="eastAsia" w:ascii="宋体" w:hAnsi="宋体"/>
                <w:bCs/>
                <w:color w:val="000000"/>
                <w:sz w:val="24"/>
                <w:lang w:val="en-US" w:eastAsia="zh-CN"/>
              </w:rPr>
              <w:t>5%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作为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质保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金，在两年质保</w:t>
            </w:r>
            <w:r>
              <w:rPr>
                <w:rFonts w:ascii="宋体" w:hAnsi="宋体"/>
                <w:bCs/>
                <w:color w:val="000000"/>
                <w:sz w:val="24"/>
              </w:rPr>
              <w:t>期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满</w:t>
            </w:r>
            <w:r>
              <w:rPr>
                <w:rFonts w:ascii="宋体" w:hAnsi="宋体"/>
                <w:bCs/>
                <w:color w:val="000000"/>
                <w:sz w:val="24"/>
              </w:rPr>
              <w:t>后</w:t>
            </w:r>
            <w:r>
              <w:rPr>
                <w:rFonts w:hint="eastAsia" w:ascii="宋体" w:hAnsi="宋体"/>
                <w:bCs/>
                <w:color w:val="000000"/>
                <w:sz w:val="24"/>
                <w:lang w:eastAsia="zh-CN"/>
              </w:rPr>
              <w:t>支</w:t>
            </w:r>
            <w:r>
              <w:rPr>
                <w:rFonts w:ascii="宋体" w:hAnsi="宋体"/>
                <w:bCs/>
                <w:color w:val="000000"/>
                <w:sz w:val="24"/>
              </w:rPr>
              <w:t>付</w:t>
            </w:r>
            <w:r>
              <w:rPr>
                <w:rFonts w:hint="eastAsia" w:ascii="宋体" w:hAnsi="宋体"/>
                <w:bCs/>
                <w:color w:val="000000"/>
                <w:sz w:val="24"/>
              </w:rPr>
              <w:t>。</w:t>
            </w:r>
          </w:p>
        </w:tc>
        <w:tc>
          <w:tcPr>
            <w:tcW w:w="1545" w:type="dxa"/>
            <w:gridSpan w:val="3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 w:ascii="黑体" w:hAnsi="黑体" w:eastAsia="黑体"/>
                <w:bCs/>
                <w:color w:val="000000"/>
                <w:sz w:val="32"/>
                <w:szCs w:val="32"/>
              </w:rPr>
              <w:t>中标通知</w:t>
            </w:r>
          </w:p>
        </w:tc>
        <w:tc>
          <w:tcPr>
            <w:tcW w:w="1530" w:type="dxa"/>
          </w:tcPr>
          <w:p>
            <w:pPr>
              <w:spacing w:line="400" w:lineRule="atLeast"/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三日内通知中标人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07" w:hRule="atLeast"/>
        </w:trPr>
        <w:tc>
          <w:tcPr>
            <w:tcW w:w="9820" w:type="dxa"/>
            <w:gridSpan w:val="10"/>
            <w:vAlign w:val="center"/>
          </w:tcPr>
          <w:p>
            <w:pPr>
              <w:spacing w:line="120" w:lineRule="auto"/>
              <w:rPr>
                <w:sz w:val="28"/>
                <w:szCs w:val="28"/>
              </w:rPr>
            </w:pPr>
            <w:r>
              <w:rPr>
                <w:rFonts w:hint="eastAsia"/>
                <w:b/>
                <w:bCs/>
                <w:sz w:val="28"/>
                <w:szCs w:val="28"/>
              </w:rPr>
              <w:t>说明：</w:t>
            </w:r>
            <w:r>
              <w:rPr>
                <w:rFonts w:hint="eastAsia"/>
                <w:sz w:val="24"/>
              </w:rPr>
              <w:t>附件为该工程施工图集（.CAD文件或.JPG等图片文件），中标人应严格按该图集组织施工，施工图集所标注的技术参数与工艺要求也是该工程竣工验收的依据。</w:t>
            </w:r>
          </w:p>
        </w:tc>
      </w:tr>
    </w:tbl>
    <w:p>
      <w:pPr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防雨</w:t>
      </w:r>
      <w:r>
        <w:rPr>
          <w:sz w:val="44"/>
          <w:szCs w:val="44"/>
        </w:rPr>
        <w:t>改造</w:t>
      </w:r>
      <w:r>
        <w:rPr>
          <w:rFonts w:hint="eastAsia"/>
          <w:sz w:val="44"/>
          <w:szCs w:val="44"/>
        </w:rPr>
        <w:t>工程招标比选方案书</w:t>
      </w:r>
    </w:p>
    <w:sectPr>
      <w:pgSz w:w="11906" w:h="16838"/>
      <w:pgMar w:top="426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1EB16721"/>
    <w:rsid w:val="42B30085"/>
    <w:rsid w:val="55DD1DAF"/>
    <w:rsid w:val="64DC4DD0"/>
    <w:rsid w:val="7140007A"/>
    <w:rsid w:val="79BD39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1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99" w:semiHidden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宋体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qFormat/>
    <w:uiPriority w:val="1"/>
  </w:style>
  <w:style w:type="table" w:default="1" w:styleId="4">
    <w:name w:val="Normal Table"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Calibri" w:hAnsi="Calibri"/>
      <w:kern w:val="0"/>
      <w:sz w:val="18"/>
      <w:szCs w:val="18"/>
    </w:rPr>
  </w:style>
  <w:style w:type="paragraph" w:styleId="3">
    <w:name w:val="header"/>
    <w:basedOn w:val="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Calibri" w:hAnsi="Calibri"/>
      <w:kern w:val="0"/>
      <w:sz w:val="18"/>
      <w:szCs w:val="18"/>
    </w:rPr>
  </w:style>
  <w:style w:type="table" w:styleId="5">
    <w:name w:val="Table Grid"/>
    <w:basedOn w:val="4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701</Words>
  <Characters>756</Characters>
  <Paragraphs>51</Paragraphs>
  <TotalTime>63</TotalTime>
  <ScaleCrop>false</ScaleCrop>
  <LinksUpToDate>false</LinksUpToDate>
  <CharactersWithSpaces>760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2018-05-08T06:43:00Z</dcterms:created>
  <dc:creator>Administrator</dc:creator>
  <cp:lastModifiedBy>Administrator</cp:lastModifiedBy>
  <dcterms:modified xsi:type="dcterms:W3CDTF">2019-11-18T02:14:54Z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